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F0" w:rsidRPr="00071FF0" w:rsidRDefault="00071FF0" w:rsidP="00071FF0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071FF0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Статья 47. Правовой статус педагогических работников. Права и свободы педагогических работников, гарантии их реализации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bookmarkStart w:id="0" w:name="text"/>
      <w:bookmarkEnd w:id="0"/>
      <w:r w:rsidRPr="00071FF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Статья 47. Правовой статус педагогических работников. Права и свободы педагогических работников, гарантии их реализации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5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комментарии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статье 47 настоящего Федерального закона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 правовым статусом педагогического работника понимается совокупность прав и свобод (в том числе академических прав и свобод), трудовых прав, социальных гарантий и компенсаций, ограничений, обязанностей и ответственности, которые установлены законодательством Российской Федерации и законодательством субъектов Российской Федерации.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Российской Федерации признается особый статус педагогических работников в </w:t>
      </w:r>
      <w:proofErr w:type="gramStart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</w:t>
      </w:r>
      <w:proofErr w:type="gramEnd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создаются условия для осуществления ими профессиональной деятельности. 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Педагогические работники пользуются следующими академическими правами и свободами: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право на объединение в общественные профессиональные организации в формах и в порядке, которые установлены </w:t>
      </w:r>
      <w:hyperlink r:id="rId6" w:history="1">
        <w:r w:rsidRPr="00071FF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право на обращение в комиссию по урегулированию споров между участниками образовательных отношений;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Академические права и свободы, указанные в </w:t>
      </w:r>
      <w:hyperlink r:id="rId7" w:anchor="block_10857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части 3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статьи,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Педагогические работники имеют следующие трудовые права и социальные гарантии: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 на сокращенную </w:t>
      </w:r>
      <w:hyperlink r:id="rId8" w:anchor="block_100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продолжительность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времени;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право на дополнительное профессиональное образование по профилю педагогической деятельности не реже чем один раз в три года;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9" w:anchor="block_100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разъяснения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реализации права педагогических работников на дополнительное профессиональное образование, направленные </w:t>
      </w:r>
      <w:hyperlink r:id="rId1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письмом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proofErr w:type="spellStart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ЦК Профсоюза работников народного образования и науки РФ от 23 марта 2015 г. N 08-415/124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 на ежегодный основной удлиненный оплачиваемый отпуск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11" w:anchor="block_100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продолжительность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определяется Правительством Российской Федерации;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См. </w:t>
      </w:r>
      <w:hyperlink r:id="rId12" w:anchor="block_100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разъяснения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педагогическим работникам, реализующим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дополнительные общеобразовательные программы с применением электронного обучения и дистанционных образовательных технологий, ежегодных основных удлиненных оплачиваемых отпусков (ежегодных основных оплачиваемых отпусков) и ежегодных дополнительных оплачиваемых отпусков, учету рабочего времени и оплате труда</w:t>
      </w:r>
      <w:proofErr w:type="gramEnd"/>
    </w:p>
    <w:p w:rsidR="00071FF0" w:rsidRPr="00071FF0" w:rsidRDefault="00071FF0" w:rsidP="00071F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4 изменен с 6 августа 2019 г. 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</w:t>
      </w:r>
      <w:hyperlink r:id="rId13" w:anchor="block_168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26 июля 2019 г. N 232-ФЗ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4" w:anchor="/document/77683818/block/108575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право на длительный отпуск сроком до одного года не реже чем через каждые десять лет непрерывной педагогической работы в </w:t>
      </w:r>
      <w:hyperlink r:id="rId15" w:anchor="block_100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порядке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установленном </w:t>
      </w:r>
      <w:hyperlink r:id="rId16" w:anchor="block_1001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органом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</w:t>
      </w:r>
      <w:proofErr w:type="gramEnd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общего образования;</w:t>
      </w:r>
    </w:p>
    <w:p w:rsidR="00071FF0" w:rsidRPr="00071FF0" w:rsidRDefault="00071FF0" w:rsidP="00071F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29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21 июля 2014 г. N 216-ФЗ в пункт 5 части 5 статьи 47 внесены изменения, </w:t>
      </w:r>
      <w:hyperlink r:id="rId18" w:anchor="block_35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2015 г.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/document/57747934/block/108576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право на досрочное назначение страховой пенсии по старости в порядке, установленном законодательством Российской Федерации;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7)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071FF0" w:rsidRPr="00071FF0" w:rsidRDefault="00071FF0" w:rsidP="00071F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0" w:anchor="block_31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 декабря 2015 г. N 389-ФЗ в часть 6 статьи 47 настоящего Федерального закона внесены изменения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 </w:t>
      </w:r>
      <w:hyperlink r:id="rId21" w:anchor="block_4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вступающие в силу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января 2016 г.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2" w:anchor="/document/57407552/block/10858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части в предыдущей редакции</w:t>
        </w:r>
      </w:hyperlink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proofErr w:type="gramStart"/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рабочее время педагогических работников в зависимости от занимаемой должности включается учебная (преподавательская) и воспитательная работа, в том числе практическая подготовка обучающихся,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организационная, диагностическая, работа по ведению мониторинга, работа, предусмотренная планами воспитательных, физкультурно-оздоровительных, спортивных, творческих и</w:t>
      </w:r>
      <w:proofErr w:type="gramEnd"/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иных мероприятий, проводимых с </w:t>
      </w:r>
      <w:proofErr w:type="gramStart"/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Конкретные трудовые (должностные) обязанности педагогических работников определяются трудовыми договорами (служебными контрактами) и должностными инструкциями. Соотношение учебной (преподавательской) и другой педагогической работы в пределах рабочей недели или учебного года определяется соответствующим локальным нормативным актом организации, осуществляющей образовательную деятельность, с учетом количества часов по учебному плану, специальности и квалификации работника.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47 дополнена частью 6.1 с 14 июля 2022 г. 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</w:t>
      </w:r>
      <w:hyperlink r:id="rId23" w:anchor="block_13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июля 2022 г. N 298-ФЗ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6.1. </w:t>
      </w:r>
      <w:hyperlink r:id="rId24" w:anchor="block_1000" w:history="1">
        <w:r w:rsidRPr="00071FF0">
          <w:rPr>
            <w:rFonts w:ascii="Times New Roman" w:eastAsia="Times New Roman" w:hAnsi="Times New Roman" w:cs="Times New Roman"/>
            <w:b/>
            <w:color w:val="3272C0"/>
            <w:sz w:val="24"/>
            <w:szCs w:val="24"/>
            <w:lang w:eastAsia="ru-RU"/>
          </w:rPr>
          <w:t>Перечень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</w:t>
      </w:r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основных общеобразовательных программ.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47 дополнена частью 6.2 с 14 июля 2022 г. -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25" w:anchor="block_13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 июля 2022 г. N 298-ФЗ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6.2. Не допускается возложение на педагогических работников общеобразовательных организаций работы, не предусмотренной </w:t>
      </w:r>
      <w:hyperlink r:id="rId26" w:anchor="block_108580" w:history="1">
        <w:r w:rsidRPr="00071FF0">
          <w:rPr>
            <w:rFonts w:ascii="Times New Roman" w:eastAsia="Times New Roman" w:hAnsi="Times New Roman" w:cs="Times New Roman"/>
            <w:b/>
            <w:color w:val="3272C0"/>
            <w:sz w:val="24"/>
            <w:szCs w:val="24"/>
            <w:lang w:eastAsia="ru-RU"/>
          </w:rPr>
          <w:t>частями 6</w:t>
        </w:r>
      </w:hyperlink>
      <w:r w:rsidRPr="00071FF0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 и </w:t>
      </w:r>
      <w:hyperlink r:id="rId27" w:anchor="block_108583" w:history="1">
        <w:r w:rsidRPr="00071FF0">
          <w:rPr>
            <w:rFonts w:ascii="Times New Roman" w:eastAsia="Times New Roman" w:hAnsi="Times New Roman" w:cs="Times New Roman"/>
            <w:b/>
            <w:color w:val="3272C0"/>
            <w:sz w:val="24"/>
            <w:szCs w:val="24"/>
            <w:lang w:eastAsia="ru-RU"/>
          </w:rPr>
          <w:t>9</w:t>
        </w:r>
      </w:hyperlink>
      <w:r w:rsidRPr="00071FF0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настоящей статьи, в том числе связанной с подготовкой документов, не включенных в перечни, указанные в </w:t>
      </w:r>
      <w:hyperlink r:id="rId28" w:anchor="block_47061" w:history="1">
        <w:r w:rsidRPr="00071FF0">
          <w:rPr>
            <w:rFonts w:ascii="Times New Roman" w:eastAsia="Times New Roman" w:hAnsi="Times New Roman" w:cs="Times New Roman"/>
            <w:b/>
            <w:color w:val="3272C0"/>
            <w:sz w:val="24"/>
            <w:szCs w:val="24"/>
            <w:lang w:eastAsia="ru-RU"/>
          </w:rPr>
          <w:t>части 6.1</w:t>
        </w:r>
      </w:hyperlink>
      <w:r w:rsidRPr="00071FF0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настоящей статьи.</w:t>
      </w:r>
    </w:p>
    <w:p w:rsidR="00071FF0" w:rsidRPr="00071FF0" w:rsidRDefault="00071FF0" w:rsidP="00071F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7 изменена с 6 августа 2019 г. 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 </w:t>
      </w:r>
      <w:hyperlink r:id="rId29" w:anchor="block_169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от 26 июля 2019 г. N 232-ФЗ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0" w:anchor="/document/77683818/block/108581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  <w:bookmarkStart w:id="1" w:name="_GoBack"/>
      <w:bookmarkEnd w:id="1"/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рабочего времени и времени отдыха педагогических работников организаций,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 </w:t>
      </w:r>
      <w:hyperlink r:id="rId31" w:anchor="block_1052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трудового законодательства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 с учетом </w:t>
      </w:r>
      <w:hyperlink r:id="rId32" w:anchor="block_96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особенностей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установленных в зависимости от сферы ведения федеральным органом исполнительной власти, осуществляющим функции по выработке и реализации</w:t>
      </w:r>
      <w:proofErr w:type="gramEnd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политики и нормативно-правовому регулированию в сфере общего образования, или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3" w:anchor="block_1" w:history="1">
        <w:proofErr w:type="gramStart"/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Размер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условия и </w:t>
      </w:r>
      <w:hyperlink r:id="rId34" w:anchor="block_4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порядок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расходов, связанных с предоставлением указанных мер социальной поддержки педагогическим работникам федеральных государственных образовательных организаций, устанавливаются Правительством Российской Федерации и обеспечиваются за счет бюджетных ассигнований федерального бюджета, а педагогическим работникам образовательных организаций субъектов Российской Федерации,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Федерации.</w:t>
      </w:r>
      <w:proofErr w:type="gramEnd"/>
    </w:p>
    <w:p w:rsidR="00071FF0" w:rsidRPr="00071FF0" w:rsidRDefault="00071FF0" w:rsidP="00071FF0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9 изменена с 1 января 2019 г. - </w:t>
      </w:r>
      <w:hyperlink r:id="rId35" w:anchor="block_1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Федеральный закон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июля 2018 г. N 188-ФЗ</w:t>
      </w:r>
    </w:p>
    <w:p w:rsidR="00071FF0" w:rsidRPr="00071FF0" w:rsidRDefault="00071FF0" w:rsidP="00071FF0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6" w:anchor="/document/77669037/block/108583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071FF0" w:rsidRPr="00071FF0" w:rsidRDefault="00071FF0" w:rsidP="00071F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</w:t>
      </w:r>
      <w:proofErr w:type="gramStart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 образовательных организаций,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аттестации, предоставляются гарантии и компенсации, установленные </w:t>
      </w:r>
      <w:hyperlink r:id="rId37" w:anchor="block_7000" w:history="1">
        <w:r w:rsidRPr="00071FF0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трудовым законодательством</w:t>
        </w:r>
      </w:hyperlink>
      <w:r w:rsidRPr="00071FF0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иными актами, содержащими нормы трудового права.</w:t>
      </w:r>
      <w:proofErr w:type="gramEnd"/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выплачивается компенсация за работу по подготовке и проведению указанной государственной итоговой аттестации. Размер и порядок выплаты такой компенсации устанавливаются субъектом Российской Федерации </w:t>
      </w: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счет бюджетных ассигнований бюджета субъекта Российской Федерации, выделяемых на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071FF0" w:rsidRPr="00071FF0" w:rsidRDefault="00071FF0" w:rsidP="00071FF0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FF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поддержки.</w:t>
      </w:r>
    </w:p>
    <w:p w:rsidR="00C34CEA" w:rsidRDefault="00C34CEA"/>
    <w:sectPr w:rsidR="00C34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96"/>
    <w:rsid w:val="00071FF0"/>
    <w:rsid w:val="00164596"/>
    <w:rsid w:val="00C3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7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74043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91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68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08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6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58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0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63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98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5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0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96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53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1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5601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55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2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46095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562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068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50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42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75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16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18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83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65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871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049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58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3000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96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78632/53f89421bbdaf741eb2d1ecc4ddb4c33/" TargetMode="External"/><Relationship Id="rId13" Type="http://schemas.openxmlformats.org/officeDocument/2006/relationships/hyperlink" Target="https://base.garant.ru/72332802/1cafb24d049dcd1e7707a22d98e9858f/" TargetMode="External"/><Relationship Id="rId18" Type="http://schemas.openxmlformats.org/officeDocument/2006/relationships/hyperlink" Target="https://base.garant.ru/70700458/5cb260c13bb77991855d9c76f8d1d4c8/" TargetMode="External"/><Relationship Id="rId26" Type="http://schemas.openxmlformats.org/officeDocument/2006/relationships/hyperlink" Target="https://base.garant.ru/77308190/0eef7b353fcd1e431bd36a533e32c19f/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ase.garant.ru/71294576/1b93c134b90c6071b4dc3f495464b753/" TargetMode="External"/><Relationship Id="rId34" Type="http://schemas.openxmlformats.org/officeDocument/2006/relationships/hyperlink" Target="https://base.garant.ru/70488490/1b93c134b90c6071b4dc3f495464b753/" TargetMode="External"/><Relationship Id="rId7" Type="http://schemas.openxmlformats.org/officeDocument/2006/relationships/hyperlink" Target="https://base.garant.ru/77308190/0eef7b353fcd1e431bd36a533e32c19f/" TargetMode="External"/><Relationship Id="rId12" Type="http://schemas.openxmlformats.org/officeDocument/2006/relationships/hyperlink" Target="https://base.garant.ru/74188937/63d1b32fbc9db941c99d2f4e9b13d522/" TargetMode="External"/><Relationship Id="rId17" Type="http://schemas.openxmlformats.org/officeDocument/2006/relationships/hyperlink" Target="https://base.garant.ru/70700458/7a69fb6632f5876efd3160114758a106/" TargetMode="External"/><Relationship Id="rId25" Type="http://schemas.openxmlformats.org/officeDocument/2006/relationships/hyperlink" Target="https://base.garant.ru/404993831/741609f9002bd54a24e5c49cb5af953b/" TargetMode="External"/><Relationship Id="rId33" Type="http://schemas.openxmlformats.org/officeDocument/2006/relationships/hyperlink" Target="https://base.garant.ru/70488490/ffc82648b8a550221d86ddd11ebd0d81/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1968584/6c1826fb3d53dbbe94aae42afdf70c73/" TargetMode="External"/><Relationship Id="rId20" Type="http://schemas.openxmlformats.org/officeDocument/2006/relationships/hyperlink" Target="https://base.garant.ru/71294576/5ac206a89ea76855804609cd950fcaf7/" TargetMode="External"/><Relationship Id="rId29" Type="http://schemas.openxmlformats.org/officeDocument/2006/relationships/hyperlink" Target="https://base.garant.ru/72332802/1cafb24d049dcd1e7707a22d98e9858f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10105872/" TargetMode="External"/><Relationship Id="rId11" Type="http://schemas.openxmlformats.org/officeDocument/2006/relationships/hyperlink" Target="https://base.garant.ru/71024948/53f89421bbdaf741eb2d1ecc4ddb4c33/" TargetMode="External"/><Relationship Id="rId24" Type="http://schemas.openxmlformats.org/officeDocument/2006/relationships/hyperlink" Target="https://base.garant.ru/405183213/53f89421bbdaf741eb2d1ecc4ddb4c33/" TargetMode="External"/><Relationship Id="rId32" Type="http://schemas.openxmlformats.org/officeDocument/2006/relationships/hyperlink" Target="https://base.garant.ru/71414220/aa57c2128bfc4a5ccfe4faafe888d6af/" TargetMode="External"/><Relationship Id="rId37" Type="http://schemas.openxmlformats.org/officeDocument/2006/relationships/hyperlink" Target="https://base.garant.ru/12125268/1a3794674ba91fb6f13d1885dca9f9e1/" TargetMode="External"/><Relationship Id="rId5" Type="http://schemas.openxmlformats.org/officeDocument/2006/relationships/hyperlink" Target="https://aero.garant.ru/internet/" TargetMode="External"/><Relationship Id="rId15" Type="http://schemas.openxmlformats.org/officeDocument/2006/relationships/hyperlink" Target="https://base.garant.ru/71424792/53f89421bbdaf741eb2d1ecc4ddb4c33/" TargetMode="External"/><Relationship Id="rId23" Type="http://schemas.openxmlformats.org/officeDocument/2006/relationships/hyperlink" Target="https://base.garant.ru/404993831/741609f9002bd54a24e5c49cb5af953b/" TargetMode="External"/><Relationship Id="rId28" Type="http://schemas.openxmlformats.org/officeDocument/2006/relationships/hyperlink" Target="https://base.garant.ru/77308190/0eef7b353fcd1e431bd36a533e32c19f/" TargetMode="External"/><Relationship Id="rId36" Type="http://schemas.openxmlformats.org/officeDocument/2006/relationships/hyperlink" Target="https://ivo.garant.ru/" TargetMode="External"/><Relationship Id="rId10" Type="http://schemas.openxmlformats.org/officeDocument/2006/relationships/hyperlink" Target="https://base.garant.ru/70934824/" TargetMode="External"/><Relationship Id="rId19" Type="http://schemas.openxmlformats.org/officeDocument/2006/relationships/hyperlink" Target="https://ivo.garant.ru/" TargetMode="External"/><Relationship Id="rId31" Type="http://schemas.openxmlformats.org/officeDocument/2006/relationships/hyperlink" Target="https://base.garant.ru/12125268/701e1390efd5842be49b5525e010a2b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934824/" TargetMode="External"/><Relationship Id="rId14" Type="http://schemas.openxmlformats.org/officeDocument/2006/relationships/hyperlink" Target="https://ivo.garant.ru/" TargetMode="External"/><Relationship Id="rId22" Type="http://schemas.openxmlformats.org/officeDocument/2006/relationships/hyperlink" Target="https://ivo.garant.ru/" TargetMode="External"/><Relationship Id="rId27" Type="http://schemas.openxmlformats.org/officeDocument/2006/relationships/hyperlink" Target="https://base.garant.ru/77308190/0eef7b353fcd1e431bd36a533e32c19f/" TargetMode="External"/><Relationship Id="rId30" Type="http://schemas.openxmlformats.org/officeDocument/2006/relationships/hyperlink" Target="https://ivo.garant.ru/" TargetMode="External"/><Relationship Id="rId35" Type="http://schemas.openxmlformats.org/officeDocument/2006/relationships/hyperlink" Target="https://base.garant.ru/71979794/1cafb24d049dcd1e7707a22d98e9858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2317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 Казбанова</dc:creator>
  <cp:keywords/>
  <dc:description/>
  <cp:lastModifiedBy>ГН Казбанова</cp:lastModifiedBy>
  <cp:revision>2</cp:revision>
  <dcterms:created xsi:type="dcterms:W3CDTF">2022-12-28T07:36:00Z</dcterms:created>
  <dcterms:modified xsi:type="dcterms:W3CDTF">2022-12-28T07:42:00Z</dcterms:modified>
</cp:coreProperties>
</file>